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ПАО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>
        <w:rPr>
          <w:rFonts w:ascii="Courier New" w:hAnsi="Courier New" w:cs="Courier New"/>
          <w:sz w:val="20"/>
        </w:rPr>
        <w:t>2017</w:t>
      </w:r>
      <w:r w:rsidR="00397D68">
        <w:rPr>
          <w:rFonts w:ascii="Courier New" w:hAnsi="Courier New" w:cs="Courier New"/>
          <w:sz w:val="20"/>
        </w:rPr>
        <w:t xml:space="preserve"> 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Default="006843A4" w:rsidP="0025330D">
            <w:pPr>
              <w:spacing w:after="1" w:line="220" w:lineRule="atLeast"/>
              <w:jc w:val="center"/>
            </w:pPr>
            <w:r>
              <w:t>2016</w:t>
            </w:r>
          </w:p>
        </w:tc>
        <w:tc>
          <w:tcPr>
            <w:tcW w:w="4585" w:type="dxa"/>
            <w:gridSpan w:val="5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t>2017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Default="00C409D3" w:rsidP="00C409D3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820" w:type="dxa"/>
            <w:gridSpan w:val="5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Default="00363FB9" w:rsidP="00CB4DFD">
            <w:pPr>
              <w:spacing w:before="220" w:after="1" w:line="220" w:lineRule="atLeast"/>
              <w:jc w:val="center"/>
            </w:pPr>
            <w:r>
              <w:t>2016</w:t>
            </w:r>
          </w:p>
        </w:tc>
        <w:tc>
          <w:tcPr>
            <w:tcW w:w="5970" w:type="dxa"/>
            <w:gridSpan w:val="3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2017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11,34</w:t>
            </w:r>
          </w:p>
        </w:tc>
        <w:tc>
          <w:tcPr>
            <w:tcW w:w="156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11,34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36,263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2,52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36,263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2016</w:t>
            </w:r>
          </w:p>
        </w:tc>
        <w:tc>
          <w:tcPr>
            <w:tcW w:w="5734" w:type="dxa"/>
            <w:gridSpan w:val="4"/>
          </w:tcPr>
          <w:p w:rsidR="00344AC0" w:rsidRPr="00A91722" w:rsidRDefault="00344AC0" w:rsidP="00A91722">
            <w:pPr>
              <w:spacing w:before="220" w:after="1" w:line="220" w:lineRule="atLeast"/>
              <w:jc w:val="center"/>
            </w:pPr>
            <w:r>
              <w:t>2017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</w:t>
            </w:r>
            <w:proofErr w:type="gramStart"/>
            <w:r>
              <w:rPr>
                <w:sz w:val="18"/>
                <w:szCs w:val="18"/>
              </w:rPr>
              <w:t xml:space="preserve">1977  </w:t>
            </w:r>
            <w:proofErr w:type="spellStart"/>
            <w:r>
              <w:rPr>
                <w:sz w:val="18"/>
                <w:szCs w:val="18"/>
              </w:rPr>
              <w:t>кап.ремонт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Default="00E71FB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20" w:type="dxa"/>
          </w:tcPr>
          <w:p w:rsidR="00397D68" w:rsidRDefault="00397D68" w:rsidP="00C5066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E71FB2">
              <w:rPr>
                <w:rFonts w:ascii="Calibri" w:hAnsi="Calibri" w:cs="Calibri"/>
              </w:rPr>
              <w:t>2017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A53AC6">
              <w:rPr>
                <w:position w:val="-8"/>
              </w:rPr>
              <w:pict>
                <v:shape id="_x0000_i1025" style="width:35.3pt;height:19.7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2B797A" w:rsidP="00801532">
            <w:pPr>
              <w:spacing w:after="1" w:line="220" w:lineRule="atLeast"/>
              <w:jc w:val="center"/>
            </w:pPr>
            <w:r>
              <w:t>17,381</w:t>
            </w:r>
          </w:p>
        </w:tc>
        <w:tc>
          <w:tcPr>
            <w:tcW w:w="1120" w:type="dxa"/>
          </w:tcPr>
          <w:p w:rsidR="00397D68" w:rsidRDefault="00E71FB2" w:rsidP="00801532">
            <w:pPr>
              <w:spacing w:after="1" w:line="220" w:lineRule="atLeast"/>
              <w:jc w:val="center"/>
            </w:pPr>
            <w:r>
              <w:t>2,247</w:t>
            </w:r>
          </w:p>
        </w:tc>
        <w:tc>
          <w:tcPr>
            <w:tcW w:w="1240" w:type="dxa"/>
          </w:tcPr>
          <w:p w:rsidR="00397D68" w:rsidRDefault="003E65FF" w:rsidP="00801532">
            <w:pPr>
              <w:spacing w:after="1" w:line="220" w:lineRule="atLeast"/>
              <w:jc w:val="center"/>
            </w:pPr>
            <w:r>
              <w:t>-15,134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A53AC6">
              <w:rPr>
                <w:position w:val="-8"/>
              </w:rPr>
              <w:pict>
                <v:shape id="_x0000_i1026" style="width:33.3pt;height:19.7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7D1920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120" w:type="dxa"/>
          </w:tcPr>
          <w:p w:rsidR="00397D68" w:rsidRDefault="00E71FB2" w:rsidP="00801532">
            <w:pPr>
              <w:spacing w:after="1" w:line="220" w:lineRule="atLeast"/>
              <w:jc w:val="center"/>
            </w:pPr>
            <w:r>
              <w:t>0,4</w:t>
            </w:r>
          </w:p>
        </w:tc>
        <w:tc>
          <w:tcPr>
            <w:tcW w:w="1240" w:type="dxa"/>
          </w:tcPr>
          <w:p w:rsidR="00397D68" w:rsidRDefault="00565451" w:rsidP="00801532">
            <w:pPr>
              <w:spacing w:after="1" w:line="220" w:lineRule="atLeast"/>
              <w:jc w:val="center"/>
            </w:pPr>
            <w:r>
              <w:t>0,067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A53AC6">
              <w:rPr>
                <w:position w:val="-9"/>
              </w:rPr>
              <w:pict>
                <v:shape id="_x0000_i1027" style="width:51.6pt;height:20.4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A53AC6">
              <w:rPr>
                <w:position w:val="-9"/>
              </w:rPr>
              <w:pict>
                <v:shape id="_x0000_i1028" style="width:52.3pt;height:20.4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12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A53AC6">
              <w:rPr>
                <w:position w:val="-8"/>
              </w:rPr>
              <w:pict>
                <v:shape id="_x0000_i1029" style="width:35.3pt;height:19.7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A53AC6">
              <w:rPr>
                <w:position w:val="-8"/>
              </w:rPr>
              <w:pict>
                <v:shape id="_x0000_i1030" style="width:33.3pt;height:19.7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A53AC6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6pt;height:20.4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A53AC6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3pt;height:20.4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6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2,247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0,4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2,247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0,4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0,2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0C7CB2" w:rsidRDefault="00C5066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Проведена </w:t>
      </w:r>
      <w:r w:rsidR="00FF7908">
        <w:rPr>
          <w:rFonts w:ascii="Calibri" w:hAnsi="Calibri" w:cs="Calibri"/>
        </w:rPr>
        <w:t xml:space="preserve">частичная </w:t>
      </w:r>
      <w:proofErr w:type="gramStart"/>
      <w:r>
        <w:rPr>
          <w:rFonts w:ascii="Calibri" w:hAnsi="Calibri" w:cs="Calibri"/>
        </w:rPr>
        <w:t>замена  опор</w:t>
      </w:r>
      <w:proofErr w:type="gramEnd"/>
      <w:r>
        <w:rPr>
          <w:rFonts w:ascii="Calibri" w:hAnsi="Calibri" w:cs="Calibri"/>
        </w:rPr>
        <w:t xml:space="preserve"> 6кВ </w:t>
      </w:r>
      <w:r w:rsidR="000C7CB2">
        <w:rPr>
          <w:rFonts w:ascii="Calibri" w:hAnsi="Calibri" w:cs="Calibri"/>
        </w:rPr>
        <w:t>ф.2 «Город» ПС «Генераторная».</w:t>
      </w: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C7CB2" w:rsidRPr="000C7CB2" w:rsidTr="000C7CB2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0C7CB2" w:rsidRPr="000C7CB2" w:rsidTr="000C7C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1 369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5 431</w:t>
            </w:r>
          </w:p>
        </w:tc>
      </w:tr>
      <w:tr w:rsidR="000C7CB2" w:rsidRPr="000C7CB2" w:rsidTr="000C7C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1 366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4 740</w:t>
            </w:r>
          </w:p>
        </w:tc>
      </w:tr>
      <w:tr w:rsidR="000C7CB2" w:rsidRPr="000C7CB2" w:rsidTr="000C7CB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B2" w:rsidRPr="000C7CB2" w:rsidRDefault="000C7CB2" w:rsidP="000C7CB2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C7CB2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Заявок на технологическое присоединение в ПАО «СинТЗ» </w:t>
      </w:r>
      <w:r w:rsidR="00C50660">
        <w:rPr>
          <w:rFonts w:ascii="Calibri" w:hAnsi="Calibri" w:cs="Calibri"/>
        </w:rPr>
        <w:t xml:space="preserve">в 2017г. </w:t>
      </w:r>
      <w:r>
        <w:rPr>
          <w:rFonts w:ascii="Calibri" w:hAnsi="Calibri" w:cs="Calibri"/>
        </w:rPr>
        <w:t>не было.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присоединению в отчетном периоде, не проводились</w:t>
      </w:r>
      <w:r w:rsidR="00C50660">
        <w:rPr>
          <w:rFonts w:ascii="Calibri" w:hAnsi="Calibri" w:cs="Calibri"/>
        </w:rPr>
        <w:t xml:space="preserve"> в связи с отсутствием  заявок</w:t>
      </w:r>
      <w:r>
        <w:rPr>
          <w:rFonts w:ascii="Calibri" w:hAnsi="Calibri" w:cs="Calibri"/>
        </w:rPr>
        <w:t>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1" w:name="P1394"/>
      <w:bookmarkEnd w:id="1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F4221B">
            <w:pPr>
              <w:spacing w:after="1" w:line="220" w:lineRule="atLeast"/>
            </w:pPr>
            <w:r>
              <w:t>SuvorovaDR@sintz.ru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0874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услуги ПАО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не разрабатываются так как к сетям ПАО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потребителей.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Информация по обращениям потребителей.</w:t>
      </w:r>
    </w:p>
    <w:p w:rsidR="00397D68" w:rsidRDefault="00397D68">
      <w:pPr>
        <w:sectPr w:rsidR="00397D68" w:rsidSect="003B6C7F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25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83"/>
        <w:gridCol w:w="794"/>
        <w:gridCol w:w="850"/>
        <w:gridCol w:w="850"/>
        <w:gridCol w:w="964"/>
        <w:gridCol w:w="964"/>
        <w:gridCol w:w="964"/>
        <w:gridCol w:w="530"/>
        <w:gridCol w:w="1077"/>
        <w:gridCol w:w="964"/>
        <w:gridCol w:w="587"/>
        <w:gridCol w:w="907"/>
        <w:gridCol w:w="1077"/>
        <w:gridCol w:w="680"/>
        <w:gridCol w:w="1077"/>
        <w:gridCol w:w="560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397D68" w:rsidTr="00087476">
        <w:tc>
          <w:tcPr>
            <w:tcW w:w="29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8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обращения</w:t>
            </w:r>
          </w:p>
        </w:tc>
        <w:tc>
          <w:tcPr>
            <w:tcW w:w="4272" w:type="dxa"/>
            <w:gridSpan w:val="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обращения</w:t>
            </w:r>
          </w:p>
        </w:tc>
        <w:tc>
          <w:tcPr>
            <w:tcW w:w="5292" w:type="dxa"/>
            <w:gridSpan w:val="6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</w:t>
            </w:r>
          </w:p>
        </w:tc>
        <w:tc>
          <w:tcPr>
            <w:tcW w:w="5662" w:type="dxa"/>
            <w:gridSpan w:val="7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  <w:vMerge/>
          </w:tcPr>
          <w:p w:rsidR="00397D68" w:rsidRDefault="00397D68"/>
        </w:tc>
        <w:tc>
          <w:tcPr>
            <w:tcW w:w="983" w:type="dxa"/>
            <w:vMerge/>
          </w:tcPr>
          <w:p w:rsidR="00397D68" w:rsidRDefault="00397D68"/>
        </w:tc>
        <w:tc>
          <w:tcPr>
            <w:tcW w:w="794" w:type="dxa"/>
            <w:vMerge/>
          </w:tcPr>
          <w:p w:rsidR="00397D68" w:rsidRDefault="00397D68"/>
        </w:tc>
        <w:tc>
          <w:tcPr>
            <w:tcW w:w="850" w:type="dxa"/>
            <w:vMerge/>
          </w:tcPr>
          <w:p w:rsidR="00397D68" w:rsidRDefault="00397D68"/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Очное обращение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Письменное обращение посредством почтовой связи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66740" w:rsidTr="00087476">
        <w:tc>
          <w:tcPr>
            <w:tcW w:w="29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466740" w:rsidRDefault="00466740" w:rsidP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21.06.2017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B1545" w:rsidTr="00087476">
        <w:tc>
          <w:tcPr>
            <w:tcW w:w="29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98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794" w:type="dxa"/>
          </w:tcPr>
          <w:p w:rsidR="007B1545" w:rsidRDefault="007B1545" w:rsidP="007B154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20.12.2017</w:t>
            </w:r>
          </w:p>
        </w:tc>
        <w:tc>
          <w:tcPr>
            <w:tcW w:w="85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85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7B1545" w:rsidRDefault="0069531B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7B1545" w:rsidRDefault="0069531B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A874EF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7B1545" w:rsidRDefault="007B1545">
            <w:pPr>
              <w:spacing w:after="1" w:line="220" w:lineRule="atLeast"/>
            </w:pPr>
            <w:r>
              <w:t>-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28B" w:rsidRPr="00397D68" w:rsidRDefault="009E428B" w:rsidP="00397D68"/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56BB9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5FF"/>
    <w:rsid w:val="00466740"/>
    <w:rsid w:val="004B61BE"/>
    <w:rsid w:val="004D65CB"/>
    <w:rsid w:val="004F50D0"/>
    <w:rsid w:val="00565451"/>
    <w:rsid w:val="005744F5"/>
    <w:rsid w:val="005A25FB"/>
    <w:rsid w:val="006268D7"/>
    <w:rsid w:val="0062774A"/>
    <w:rsid w:val="00656B6C"/>
    <w:rsid w:val="006843A4"/>
    <w:rsid w:val="0069531B"/>
    <w:rsid w:val="00704D27"/>
    <w:rsid w:val="007B1545"/>
    <w:rsid w:val="007D1920"/>
    <w:rsid w:val="00801532"/>
    <w:rsid w:val="00861C5B"/>
    <w:rsid w:val="008E783F"/>
    <w:rsid w:val="009E428B"/>
    <w:rsid w:val="00A60A36"/>
    <w:rsid w:val="00A91722"/>
    <w:rsid w:val="00AA36DD"/>
    <w:rsid w:val="00AF7D45"/>
    <w:rsid w:val="00B92DFB"/>
    <w:rsid w:val="00C30745"/>
    <w:rsid w:val="00C409D3"/>
    <w:rsid w:val="00C50660"/>
    <w:rsid w:val="00CB4DFD"/>
    <w:rsid w:val="00D6748B"/>
    <w:rsid w:val="00D80ED8"/>
    <w:rsid w:val="00D9357D"/>
    <w:rsid w:val="00E23539"/>
    <w:rsid w:val="00E71FB2"/>
    <w:rsid w:val="00F15EF0"/>
    <w:rsid w:val="00F4221B"/>
    <w:rsid w:val="00F4797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8E5B-F3D5-4FD1-9B9D-BEA20985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4563-BC7E-4115-9697-1C69070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Ретнева Евгения Александровна</cp:lastModifiedBy>
  <cp:revision>13</cp:revision>
  <cp:lastPrinted>2018-07-05T05:44:00Z</cp:lastPrinted>
  <dcterms:created xsi:type="dcterms:W3CDTF">2018-06-29T04:30:00Z</dcterms:created>
  <dcterms:modified xsi:type="dcterms:W3CDTF">2018-07-05T08:02:00Z</dcterms:modified>
</cp:coreProperties>
</file>